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FF" w:rsidRPr="0084637E" w:rsidRDefault="003A6BFF" w:rsidP="003A6BFF">
      <w:pPr>
        <w:spacing w:before="150" w:line="288" w:lineRule="auto"/>
        <w:ind w:right="75"/>
        <w:jc w:val="center"/>
        <w:rPr>
          <w:rStyle w:val="a5"/>
          <w:rFonts w:ascii="Georgia" w:hAnsi="Georgia"/>
          <w:color w:val="CC0066"/>
          <w:sz w:val="28"/>
          <w:szCs w:val="28"/>
        </w:rPr>
      </w:pPr>
      <w:r w:rsidRPr="0084637E">
        <w:rPr>
          <w:rStyle w:val="a5"/>
          <w:rFonts w:ascii="Georgia" w:hAnsi="Georgia"/>
          <w:color w:val="CC0066"/>
          <w:sz w:val="28"/>
          <w:szCs w:val="28"/>
        </w:rPr>
        <w:t>Консультация для родителей</w:t>
      </w:r>
    </w:p>
    <w:p w:rsidR="00D619CB" w:rsidRPr="0084637E" w:rsidRDefault="00D619CB" w:rsidP="003A6BFF">
      <w:pPr>
        <w:spacing w:before="150" w:line="288" w:lineRule="auto"/>
        <w:ind w:right="75"/>
        <w:jc w:val="center"/>
        <w:rPr>
          <w:rFonts w:ascii="a_BodoniOrtoTitul" w:hAnsi="a_BodoniOrtoTitul"/>
          <w:color w:val="CC0066"/>
          <w:sz w:val="28"/>
          <w:szCs w:val="28"/>
        </w:rPr>
      </w:pPr>
      <w:r w:rsidRPr="0084637E">
        <w:rPr>
          <w:rStyle w:val="a5"/>
          <w:rFonts w:ascii="a_BodoniOrtoTitul" w:hAnsi="a_BodoniOrtoTitul"/>
          <w:color w:val="CC0066"/>
          <w:sz w:val="28"/>
          <w:szCs w:val="28"/>
        </w:rPr>
        <w:t>«</w:t>
      </w:r>
      <w:r w:rsidR="003A6BFF" w:rsidRPr="0084637E">
        <w:rPr>
          <w:rStyle w:val="a5"/>
          <w:rFonts w:ascii="a_BodoniOrtoTitul" w:hAnsi="a_BodoniOrtoTitul"/>
          <w:color w:val="CC0066"/>
          <w:sz w:val="28"/>
          <w:szCs w:val="28"/>
        </w:rPr>
        <w:t>Защита прав и достоинства ребенка в семье</w:t>
      </w:r>
      <w:r w:rsidRPr="0084637E">
        <w:rPr>
          <w:rFonts w:ascii="a_BodoniOrtoTitul" w:hAnsi="a_BodoniOrtoTitul"/>
          <w:color w:val="CC0066"/>
          <w:sz w:val="28"/>
          <w:szCs w:val="28"/>
        </w:rPr>
        <w:t>»</w:t>
      </w:r>
    </w:p>
    <w:p w:rsidR="003A6BFF" w:rsidRDefault="003A6BFF" w:rsidP="003A6BFF">
      <w:pPr>
        <w:spacing w:before="150" w:line="288" w:lineRule="auto"/>
        <w:ind w:right="75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noProof/>
          <w:color w:val="CC0066"/>
          <w:lang w:eastAsia="ru-RU"/>
        </w:rPr>
        <w:drawing>
          <wp:inline distT="0" distB="0" distL="0" distR="0" wp14:anchorId="2F82019F" wp14:editId="29850B34">
            <wp:extent cx="4800600" cy="2466975"/>
            <wp:effectExtent l="0" t="0" r="0" b="9525"/>
            <wp:docPr id="3" name="Рисунок 3" descr="http://mdou5.edu.yar.ru/images/seemya1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dou5.edu.yar.ru/images/seemya1_w300_h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FF" w:rsidRPr="0084637E" w:rsidRDefault="003A6BFF" w:rsidP="0084637E">
      <w:pPr>
        <w:spacing w:before="150" w:line="288" w:lineRule="auto"/>
        <w:ind w:left="-993" w:right="75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Поскольку ребенок воспитывается в семье, сразу вопрос: «Что такое семья?».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  <w:t>«Семья — группа живущих вместе родственников; объединение людей, сплоченных общими интересами. (Толковый словарь С.И.</w:t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Ожегова и Н.Ю. Шведова).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  <w:t xml:space="preserve">Ценность семьи как важнейшего института воспитания и социализации детей никогда не вызывала сомнений. То, что несет в </w:t>
      </w:r>
      <w:r w:rsidRPr="0084637E">
        <w:rPr>
          <w:rStyle w:val="a6"/>
          <w:rFonts w:ascii="Times New Roman" w:hAnsi="Times New Roman" w:cs="Times New Roman"/>
          <w:color w:val="000066"/>
          <w:sz w:val="24"/>
          <w:szCs w:val="24"/>
        </w:rPr>
        <w:t xml:space="preserve">себе семья,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невозможно заменить ничем. Истинные духовные ценности </w:t>
      </w:r>
      <w:r w:rsidR="0084637E" w:rsidRPr="0084637E">
        <w:rPr>
          <w:rFonts w:ascii="Times New Roman" w:hAnsi="Times New Roman" w:cs="Times New Roman"/>
          <w:color w:val="000066"/>
          <w:sz w:val="24"/>
          <w:szCs w:val="24"/>
        </w:rPr>
        <w:t>человека,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84637E" w:rsidRPr="0084637E">
        <w:rPr>
          <w:rFonts w:ascii="Times New Roman" w:hAnsi="Times New Roman" w:cs="Times New Roman"/>
          <w:color w:val="000066"/>
          <w:sz w:val="24"/>
          <w:szCs w:val="24"/>
        </w:rPr>
        <w:t>возможно,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сохранить только в семье, а передать их, только через детей.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              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              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Проблема эта условно рассматривается в двух направлениях: в социально-правовом и психолого-педагогическом.</w:t>
      </w:r>
    </w:p>
    <w:p w:rsidR="003A6BFF" w:rsidRPr="0084637E" w:rsidRDefault="003A6BFF" w:rsidP="003A6BFF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Социально-правовое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учреждений.</w:t>
      </w:r>
    </w:p>
    <w:p w:rsidR="003A6BFF" w:rsidRPr="0084637E" w:rsidRDefault="003A6BFF" w:rsidP="003A6BFF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Психолого-педагогическое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направление предполагает создание благоприятных условий: соответствующей атмосферы, стиля жизни, общения в семье и в образовательном учреждении.</w:t>
      </w:r>
    </w:p>
    <w:p w:rsidR="003A6BFF" w:rsidRPr="0084637E" w:rsidRDefault="003A6BFF" w:rsidP="003A6BFF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3A6BFF" w:rsidRPr="0084637E" w:rsidRDefault="003A6BFF" w:rsidP="003A6BFF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lastRenderedPageBreak/>
        <w:t>Нормативные основы защиты прав детства</w:t>
      </w:r>
    </w:p>
    <w:p w:rsidR="003A6BFF" w:rsidRPr="0084637E" w:rsidRDefault="003A6BFF" w:rsidP="00D619CB">
      <w:pPr>
        <w:spacing w:before="150" w:line="288" w:lineRule="auto"/>
        <w:ind w:left="-708" w:right="75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К основным международным документам ЮНИСЕФ, касающимся прав детей относятся:</w:t>
      </w:r>
    </w:p>
    <w:p w:rsidR="00D619CB" w:rsidRPr="0084637E" w:rsidRDefault="003A6BFF" w:rsidP="00D619CB">
      <w:pPr>
        <w:spacing w:before="150" w:after="0" w:line="288" w:lineRule="auto"/>
        <w:ind w:left="-708" w:right="75" w:hanging="426"/>
        <w:rPr>
          <w:rFonts w:ascii="Times New Roman" w:hAnsi="Times New Roman" w:cs="Times New Roman"/>
          <w:color w:val="000066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–</w:t>
      </w:r>
      <w:r w:rsidR="00D619CB"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Декларация прав ребенка (1959)</w:t>
      </w:r>
    </w:p>
    <w:p w:rsidR="00D619CB" w:rsidRPr="0084637E" w:rsidRDefault="003A6BFF" w:rsidP="00D619CB">
      <w:pPr>
        <w:spacing w:before="150" w:after="0" w:line="288" w:lineRule="auto"/>
        <w:ind w:left="-708" w:right="75" w:hanging="426"/>
        <w:rPr>
          <w:rFonts w:ascii="Times New Roman" w:hAnsi="Times New Roman" w:cs="Times New Roman"/>
          <w:color w:val="000066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Конвен</w:t>
      </w:r>
      <w:r w:rsidR="00D619CB" w:rsidRPr="0084637E">
        <w:rPr>
          <w:rFonts w:ascii="Times New Roman" w:hAnsi="Times New Roman" w:cs="Times New Roman"/>
          <w:color w:val="000066"/>
          <w:sz w:val="24"/>
          <w:szCs w:val="24"/>
        </w:rPr>
        <w:t>ция ООН о правах ребенка (1989)</w:t>
      </w:r>
    </w:p>
    <w:p w:rsidR="003A6BFF" w:rsidRPr="0084637E" w:rsidRDefault="003A6BFF" w:rsidP="00D619CB">
      <w:pPr>
        <w:spacing w:before="150" w:after="0" w:line="288" w:lineRule="auto"/>
        <w:ind w:left="-708" w:right="75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Всемирная декларация об обеспечении выживания, защиты и развития детей (1990)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Декларация прав ребенка</w:t>
      </w:r>
      <w:r w:rsidRPr="00846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является первым международным документом. В 10 принципах, изложенных в Декларации, провозглашаются </w:t>
      </w:r>
      <w:hyperlink r:id="rId7" w:history="1">
        <w:r w:rsidRPr="0084637E">
          <w:rPr>
            <w:rStyle w:val="a3"/>
            <w:rFonts w:ascii="Times New Roman" w:hAnsi="Times New Roman" w:cs="Times New Roman"/>
            <w:sz w:val="24"/>
            <w:szCs w:val="24"/>
          </w:rPr>
          <w:t>права детей</w:t>
        </w:r>
      </w:hyperlink>
      <w:r w:rsidRPr="0084637E">
        <w:rPr>
          <w:rFonts w:ascii="Times New Roman" w:hAnsi="Times New Roman" w:cs="Times New Roman"/>
          <w:color w:val="000066"/>
          <w:sz w:val="24"/>
          <w:szCs w:val="24"/>
        </w:rPr>
        <w:t>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Особое внимание в Декларации уделяется </w:t>
      </w:r>
      <w:r w:rsidRPr="0084637E">
        <w:rPr>
          <w:rFonts w:ascii="Times New Roman" w:hAnsi="Times New Roman" w:cs="Times New Roman"/>
          <w:color w:val="000066"/>
          <w:sz w:val="24"/>
          <w:szCs w:val="24"/>
          <w:u w:val="single"/>
        </w:rPr>
        <w:t>защите ребенка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. На основе Декларации прав ребенка был разработан международный документ </w:t>
      </w:r>
      <w:r w:rsidRPr="0084637E">
        <w:rPr>
          <w:rStyle w:val="a6"/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– </w:t>
      </w: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t>Конвенция о правах ребенка</w:t>
      </w:r>
      <w:r w:rsidRPr="0084637E">
        <w:rPr>
          <w:rFonts w:ascii="Times New Roman" w:hAnsi="Times New Roman" w:cs="Times New Roman"/>
          <w:color w:val="CC0066"/>
          <w:sz w:val="24"/>
          <w:szCs w:val="24"/>
        </w:rPr>
        <w:t>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на воспитание;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</w:t>
      </w:r>
      <w:r w:rsidR="00D619CB"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на развитие;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на защиту;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на активное участие в жизни общества.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Семейный Кодекс РФ</w:t>
      </w:r>
      <w:r w:rsidRPr="0084637E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документ, регулирующий правовые вопросы семейных отношений на основе действующей Конституции РФ и нового гражданского законодательства.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Раздел IV Семейного Кодекса РФ целиком посвящен правам и обязанностям родителей и детей. Особый интерес представляют глава 11 «Права несовершеннолетних детей» и глава 12 «Права и обязанности родителей».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lastRenderedPageBreak/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3A6BFF" w:rsidRPr="0084637E" w:rsidRDefault="003A6BFF" w:rsidP="00D619CB">
      <w:pPr>
        <w:spacing w:before="150" w:line="288" w:lineRule="auto"/>
        <w:ind w:left="-1134" w:right="7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В целях «создания правовых, социально-экономических условий для реализации прав и законных интересов ребенка», предусмотренных Конституцией РФ, принят </w:t>
      </w:r>
      <w:r w:rsidRPr="0084637E">
        <w:rPr>
          <w:rStyle w:val="a6"/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ФЗ </w:t>
      </w: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«Об основных гарантиях прав ребенка в Российской Федерации»</w:t>
      </w:r>
      <w:r w:rsidRPr="0084637E">
        <w:rPr>
          <w:rFonts w:ascii="Times New Roman" w:hAnsi="Times New Roman" w:cs="Times New Roman"/>
          <w:color w:val="CC0066"/>
          <w:sz w:val="24"/>
          <w:szCs w:val="24"/>
        </w:rPr>
        <w:t>.</w:t>
      </w:r>
      <w:r w:rsidRPr="00846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Конвенция ООН о правах ребенка</w:t>
      </w:r>
      <w:r w:rsidRPr="0084637E">
        <w:rPr>
          <w:rFonts w:ascii="Times New Roman" w:hAnsi="Times New Roman" w:cs="Times New Roman"/>
          <w:color w:val="CC0066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дает определение понятия «жестокое обращение» и определяет меры защиты (ст. 19), а также устанавливает: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обеспечение в максимально возможной степени здорового развития ребенка (ст. 6);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обеспечение мер по борьбе с болезнями и недоеданием (ст. 24);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защиту ребенка от сексуального посягательства (ст. 34);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защиту ребенка от других форм жестокого обращения (ст. 37);</w:t>
      </w:r>
    </w:p>
    <w:p w:rsidR="003A6BFF" w:rsidRPr="0084637E" w:rsidRDefault="003A6BFF" w:rsidP="00D619CB">
      <w:pPr>
        <w:numPr>
          <w:ilvl w:val="0"/>
          <w:numId w:val="1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меры помощи ребенку, явившемуся жертвой жестокого обращения (ст. 39).</w:t>
      </w:r>
    </w:p>
    <w:p w:rsidR="003A6BFF" w:rsidRPr="0084637E" w:rsidRDefault="003A6BFF" w:rsidP="00D619CB">
      <w:pPr>
        <w:spacing w:before="15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 xml:space="preserve">Уголовный кодекс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предусматривает ответственность:</w:t>
      </w:r>
    </w:p>
    <w:p w:rsidR="003A6BFF" w:rsidRPr="0084637E" w:rsidRDefault="003A6BFF" w:rsidP="00D619CB">
      <w:pPr>
        <w:numPr>
          <w:ilvl w:val="0"/>
          <w:numId w:val="2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 совершение физического и сексуального насилия, в т.</w:t>
      </w:r>
      <w:r w:rsidR="006C524B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ч. и в отношении несовершеннолетних (ст. 106 – 136);</w:t>
      </w:r>
    </w:p>
    <w:p w:rsidR="003A6BFF" w:rsidRPr="0084637E" w:rsidRDefault="003A6BFF" w:rsidP="00D619CB">
      <w:pPr>
        <w:numPr>
          <w:ilvl w:val="0"/>
          <w:numId w:val="2"/>
        </w:numPr>
        <w:spacing w:after="0" w:line="288" w:lineRule="auto"/>
        <w:ind w:left="-1134" w:right="75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 преступление против семьи и несовершеннолетних (ст. 150 – 157).</w:t>
      </w:r>
    </w:p>
    <w:p w:rsidR="00D619CB" w:rsidRPr="0084637E" w:rsidRDefault="003A6BFF" w:rsidP="003A6BFF">
      <w:pPr>
        <w:spacing w:before="150" w:line="288" w:lineRule="auto"/>
        <w:ind w:right="75"/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</w:pPr>
      <w:r w:rsidRPr="0084637E">
        <w:rPr>
          <w:rFonts w:ascii="Times New Roman" w:hAnsi="Times New Roman" w:cs="Times New Roman"/>
          <w:b/>
          <w:i/>
          <w:noProof/>
          <w:color w:val="CC0066"/>
          <w:sz w:val="24"/>
          <w:szCs w:val="24"/>
          <w:lang w:eastAsia="ru-RU"/>
        </w:rPr>
        <w:drawing>
          <wp:inline distT="0" distB="0" distL="0" distR="0" wp14:anchorId="35CD5CF0" wp14:editId="22732A4C">
            <wp:extent cx="5124450" cy="2486025"/>
            <wp:effectExtent l="0" t="0" r="0" b="9525"/>
            <wp:docPr id="2" name="Рисунок 2" descr="http://mdou5.edu.yar.ru/images/papa_i_rebenok_w30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dou5.edu.yar.ru/images/papa_i_rebenok_w300_h1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FF" w:rsidRPr="0084637E" w:rsidRDefault="003A6BFF" w:rsidP="003A6BFF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Семейный Кодекс РФ</w:t>
      </w:r>
      <w:r w:rsidRPr="00846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гарантирует:</w:t>
      </w:r>
    </w:p>
    <w:p w:rsidR="003A6BFF" w:rsidRPr="0084637E" w:rsidRDefault="003A6BFF" w:rsidP="00D619CB">
      <w:pPr>
        <w:numPr>
          <w:ilvl w:val="0"/>
          <w:numId w:val="3"/>
        </w:numPr>
        <w:spacing w:after="0" w:line="288" w:lineRule="auto"/>
        <w:ind w:left="-709" w:right="7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право ребенка на уважение его человеческого достоинства (ст. 54);</w:t>
      </w:r>
    </w:p>
    <w:p w:rsidR="003A6BFF" w:rsidRPr="0084637E" w:rsidRDefault="003A6BFF" w:rsidP="00D619CB">
      <w:pPr>
        <w:numPr>
          <w:ilvl w:val="0"/>
          <w:numId w:val="3"/>
        </w:numPr>
        <w:spacing w:after="0" w:line="288" w:lineRule="auto"/>
        <w:ind w:left="-709" w:right="7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lastRenderedPageBreak/>
        <w:t>право ребенка на защиту и обязанности органа опеки и попечительства принять меры по защите ребенка (ст. 56);</w:t>
      </w:r>
    </w:p>
    <w:p w:rsidR="003A6BFF" w:rsidRPr="0084637E" w:rsidRDefault="003A6BFF" w:rsidP="00D619CB">
      <w:pPr>
        <w:numPr>
          <w:ilvl w:val="0"/>
          <w:numId w:val="3"/>
        </w:numPr>
        <w:spacing w:after="0" w:line="288" w:lineRule="auto"/>
        <w:ind w:left="-709" w:right="7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меру «лишение родительских прав» как меру защиты детей от жестокого обращения с ними в семье (ст. 69);</w:t>
      </w:r>
    </w:p>
    <w:p w:rsidR="003A6BFF" w:rsidRPr="0084637E" w:rsidRDefault="003A6BFF" w:rsidP="00D619CB">
      <w:pPr>
        <w:numPr>
          <w:ilvl w:val="0"/>
          <w:numId w:val="3"/>
        </w:numPr>
        <w:spacing w:after="0" w:line="288" w:lineRule="auto"/>
        <w:ind w:left="-709" w:right="7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немедленное отбирание ребенка при непосредственной угрозе жизни и здоровью (сит. 77).</w:t>
      </w:r>
    </w:p>
    <w:p w:rsidR="003A6BFF" w:rsidRPr="0084637E" w:rsidRDefault="003A6BFF" w:rsidP="0084637E">
      <w:pPr>
        <w:spacing w:before="150" w:line="288" w:lineRule="auto"/>
        <w:ind w:left="-1134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>Закон «Об образовании»</w:t>
      </w:r>
      <w:r w:rsidRPr="0084637E">
        <w:rPr>
          <w:rStyle w:val="a6"/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утверждает право детей, облучающихся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84637E">
        <w:rPr>
          <w:rFonts w:ascii="Times New Roman" w:hAnsi="Times New Roman" w:cs="Times New Roman"/>
          <w:color w:val="000066"/>
          <w:sz w:val="24"/>
          <w:szCs w:val="24"/>
        </w:rPr>
        <w:t xml:space="preserve">      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В помощь семье и воспитанию детей дошкольного возраста, охране и укреплении их здоровья, развитию индивидуальных особенностей и необходимой коррекции нарушений развития действует сеть дошкольных образовательных учреждений.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  <w:t>ДОУ в своей деятельности руководствуется федеральными законами, указами и распоряжениями Президента РФ, Типовым положением о дошкольном образовательном учреждении и другими постановлениями и распоряжениями Правительства РФ, решениями соответствующего органа управления образованием.</w:t>
      </w:r>
    </w:p>
    <w:p w:rsidR="003A6BFF" w:rsidRPr="0084637E" w:rsidRDefault="003A6BFF" w:rsidP="00D619CB">
      <w:pPr>
        <w:spacing w:before="150" w:line="288" w:lineRule="auto"/>
        <w:ind w:left="-1134"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 xml:space="preserve">Типовое положение о дошкольном образовательном учреждении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– подзаконный акт, определяющий деятельность всех детских садов на территории РФ. Его основные положения конкретизируются в нормативных документах каждого дошкольного учреждения.</w:t>
      </w:r>
    </w:p>
    <w:p w:rsidR="003A6BFF" w:rsidRPr="0084637E" w:rsidRDefault="003A6BFF" w:rsidP="006C524B">
      <w:pPr>
        <w:spacing w:before="150" w:line="288" w:lineRule="auto"/>
        <w:ind w:left="-1134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6"/>
          <w:rFonts w:ascii="Times New Roman" w:hAnsi="Times New Roman" w:cs="Times New Roman"/>
          <w:b/>
          <w:bCs/>
          <w:color w:val="CC0066"/>
          <w:sz w:val="24"/>
          <w:szCs w:val="24"/>
        </w:rPr>
        <w:t xml:space="preserve">Устав ДОУ </w:t>
      </w:r>
      <w:r w:rsidRPr="0084637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нормативный документ, в котором представлены права и обязанности всех участников образовательного процесса: детей, педагогов, родителей.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  <w:t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br/>
        <w:t>Реализация прав ребенка включает:</w:t>
      </w:r>
    </w:p>
    <w:p w:rsidR="003A6BFF" w:rsidRPr="0084637E" w:rsidRDefault="003A6BFF" w:rsidP="003A6BFF">
      <w:pPr>
        <w:numPr>
          <w:ilvl w:val="0"/>
          <w:numId w:val="4"/>
        </w:numPr>
        <w:spacing w:after="0" w:line="288" w:lineRule="auto"/>
        <w:ind w:left="450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защиту его от всех форм жестокого обращения,</w:t>
      </w:r>
    </w:p>
    <w:p w:rsidR="003A6BFF" w:rsidRPr="0084637E" w:rsidRDefault="003A6BFF" w:rsidP="003A6BFF">
      <w:pPr>
        <w:numPr>
          <w:ilvl w:val="0"/>
          <w:numId w:val="4"/>
        </w:numPr>
        <w:spacing w:after="0" w:line="288" w:lineRule="auto"/>
        <w:ind w:left="450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права на охрану жизни и здоровья,</w:t>
      </w:r>
    </w:p>
    <w:p w:rsidR="003A6BFF" w:rsidRPr="0084637E" w:rsidRDefault="003A6BFF" w:rsidP="003A6BFF">
      <w:pPr>
        <w:numPr>
          <w:ilvl w:val="0"/>
          <w:numId w:val="4"/>
        </w:numPr>
        <w:spacing w:after="0" w:line="288" w:lineRule="auto"/>
        <w:ind w:left="450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защиту его права на образование,</w:t>
      </w:r>
    </w:p>
    <w:p w:rsidR="003A6BFF" w:rsidRPr="0084637E" w:rsidRDefault="003A6BFF" w:rsidP="003A6BFF">
      <w:pPr>
        <w:numPr>
          <w:ilvl w:val="0"/>
          <w:numId w:val="4"/>
        </w:numPr>
        <w:spacing w:after="0" w:line="288" w:lineRule="auto"/>
        <w:ind w:left="450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права на игру,</w:t>
      </w:r>
    </w:p>
    <w:p w:rsidR="003A6BFF" w:rsidRPr="0084637E" w:rsidRDefault="003A6BFF" w:rsidP="003A6BFF">
      <w:pPr>
        <w:numPr>
          <w:ilvl w:val="0"/>
          <w:numId w:val="4"/>
        </w:numPr>
        <w:spacing w:after="0" w:line="288" w:lineRule="auto"/>
        <w:ind w:left="450"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права на сохранение своей индивидуальности.</w:t>
      </w:r>
    </w:p>
    <w:p w:rsidR="003A6BFF" w:rsidRPr="0084637E" w:rsidRDefault="003A6BFF" w:rsidP="00D619CB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  <w:t>Право ребенка на защиту его от всех форм жестокого обращения.</w:t>
      </w:r>
    </w:p>
    <w:p w:rsidR="003A6BFF" w:rsidRPr="0084637E" w:rsidRDefault="003A6BFF" w:rsidP="00D619CB">
      <w:pPr>
        <w:spacing w:before="15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Нарушение прав ребенка проявляется чаще всего в жестоком и безответственном обращении с ним.</w:t>
      </w:r>
    </w:p>
    <w:p w:rsidR="003A6BFF" w:rsidRPr="0084637E" w:rsidRDefault="003A6BFF" w:rsidP="00D619CB">
      <w:pPr>
        <w:spacing w:before="15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Нарушением прав ребенка можно считать: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Лишение свободы движения.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Уход родителя из дома на несколько часов и оставление ребенка одного (ст. 156 Уго</w:t>
      </w:r>
      <w:r w:rsidR="006C524B">
        <w:rPr>
          <w:rFonts w:ascii="Times New Roman" w:hAnsi="Times New Roman" w:cs="Times New Roman"/>
          <w:color w:val="000066"/>
          <w:sz w:val="24"/>
          <w:szCs w:val="24"/>
        </w:rPr>
        <w:t>ловного Кодекса РФ предполагает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t>, что запирание на длительное время квалифицируется как неисполнение обязанностей по воспитанию несовершеннолетнего).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lastRenderedPageBreak/>
        <w:t>Применение физического насилия к ребенку.</w:t>
      </w:r>
    </w:p>
    <w:p w:rsidR="003A6BFF" w:rsidRPr="0084637E" w:rsidRDefault="0084637E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Унижение достоинств ребенка,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грубые замечания, высказы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вания в его адрес (все это 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>воспитывает в ребенке озлобленность, неуверенность в себе, комплекс неполноценности, занижение самооценки</w:t>
      </w:r>
      <w:r>
        <w:rPr>
          <w:rFonts w:ascii="Times New Roman" w:hAnsi="Times New Roman" w:cs="Times New Roman"/>
          <w:color w:val="000066"/>
          <w:sz w:val="24"/>
          <w:szCs w:val="24"/>
        </w:rPr>
        <w:t>, замкнутость, трусость, садизм).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Угрозы в адрес ребенка.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Ложь и невыполнение взрослыми своих обещаний.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Отсутствие элементарной заботы о ребенке, пренебрежение его нуждами.</w:t>
      </w:r>
    </w:p>
    <w:p w:rsidR="003A6BFF" w:rsidRPr="0084637E" w:rsidRDefault="003A6BFF" w:rsidP="00D619CB">
      <w:pPr>
        <w:numPr>
          <w:ilvl w:val="0"/>
          <w:numId w:val="5"/>
        </w:numPr>
        <w:spacing w:after="0" w:line="288" w:lineRule="auto"/>
        <w:ind w:left="-567" w:right="7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Отсутствие нормального питания, одежды, жилья, образо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softHyphen/>
        <w:t>вания, медицинской помощи.</w:t>
      </w:r>
    </w:p>
    <w:p w:rsidR="003A6BFF" w:rsidRPr="0084637E" w:rsidRDefault="003A6BFF" w:rsidP="003A6BFF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  <w:t>Право ребенка на жизнь и здоровье</w:t>
      </w:r>
    </w:p>
    <w:p w:rsidR="006C524B" w:rsidRDefault="003A6BFF" w:rsidP="00D619CB">
      <w:pPr>
        <w:spacing w:before="150" w:line="288" w:lineRule="auto"/>
        <w:ind w:left="-993" w:right="75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</w:t>
      </w:r>
    </w:p>
    <w:p w:rsidR="003A6BFF" w:rsidRPr="0084637E" w:rsidRDefault="003A6BFF" w:rsidP="00D619CB">
      <w:pPr>
        <w:spacing w:before="150" w:line="288" w:lineRule="auto"/>
        <w:ind w:left="-993"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В России принят ряд нормативно-правовых документов, направленных на охрану здоровья детей.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</w:p>
    <w:p w:rsidR="00D619CB" w:rsidRPr="0084637E" w:rsidRDefault="0084637E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</w:pPr>
      <w:r w:rsidRPr="0084637E">
        <w:rPr>
          <w:rFonts w:ascii="Times New Roman" w:hAnsi="Times New Roman" w:cs="Times New Roman"/>
          <w:b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54F6F6" wp14:editId="3C930552">
            <wp:simplePos x="0" y="0"/>
            <wp:positionH relativeFrom="column">
              <wp:posOffset>262890</wp:posOffset>
            </wp:positionH>
            <wp:positionV relativeFrom="paragraph">
              <wp:posOffset>62229</wp:posOffset>
            </wp:positionV>
            <wp:extent cx="5153025" cy="2371725"/>
            <wp:effectExtent l="0" t="0" r="9525" b="9525"/>
            <wp:wrapNone/>
            <wp:docPr id="1" name="Рисунок 1" descr="http://mdou5.edu.yar.ru/images/semya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dou5.edu.yar.ru/images/semya_w300_h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FF" w:rsidRPr="008463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19CB" w:rsidRPr="0084637E" w:rsidRDefault="00D619CB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</w:pPr>
    </w:p>
    <w:p w:rsidR="00D619CB" w:rsidRPr="0084637E" w:rsidRDefault="00D619CB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</w:pPr>
    </w:p>
    <w:p w:rsidR="00D619CB" w:rsidRPr="0084637E" w:rsidRDefault="00D619CB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</w:pPr>
    </w:p>
    <w:p w:rsidR="0084637E" w:rsidRPr="0084637E" w:rsidRDefault="00D619CB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t xml:space="preserve">      </w:t>
      </w:r>
    </w:p>
    <w:p w:rsidR="0084637E" w:rsidRPr="0084637E" w:rsidRDefault="0084637E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</w:rPr>
      </w:pPr>
    </w:p>
    <w:p w:rsidR="006C524B" w:rsidRDefault="00D619CB" w:rsidP="003A6BFF">
      <w:pPr>
        <w:spacing w:before="150" w:line="288" w:lineRule="auto"/>
        <w:ind w:right="75"/>
        <w:rPr>
          <w:rStyle w:val="a5"/>
          <w:rFonts w:ascii="Times New Roman" w:hAnsi="Times New Roman" w:cs="Times New Roman"/>
          <w:color w:val="CC0066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t xml:space="preserve">   </w:t>
      </w:r>
    </w:p>
    <w:p w:rsidR="003A6BFF" w:rsidRPr="0084637E" w:rsidRDefault="00D619CB" w:rsidP="003A6BFF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t xml:space="preserve"> </w:t>
      </w:r>
      <w:r w:rsidR="003A6BFF" w:rsidRPr="0084637E"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  <w:t>Право ребенка на образование</w:t>
      </w:r>
    </w:p>
    <w:p w:rsidR="003A6BFF" w:rsidRPr="0084637E" w:rsidRDefault="00D619CB" w:rsidP="00D619CB">
      <w:pPr>
        <w:spacing w:before="150" w:line="288" w:lineRule="auto"/>
        <w:ind w:left="-708" w:right="75" w:hanging="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В настоящее время в нашей стране существует гибкая система дошкольного образования. Нормативные документы предполагают функционирование ДОУ в дневное, вечернее, ночное время, круглосуточно, в выходные и праздничные дни, а также свободное посещение детьми ДОУ. Все программы дошкольного образования направлены на обеспечение в ДОУ 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детском саду. Защитить права</w:t>
      </w:r>
      <w:r w:rsidR="00B258BD">
        <w:rPr>
          <w:rFonts w:ascii="Times New Roman" w:hAnsi="Times New Roman" w:cs="Times New Roman"/>
          <w:color w:val="000066"/>
          <w:sz w:val="24"/>
          <w:szCs w:val="24"/>
        </w:rPr>
        <w:t xml:space="preserve"> ребенка призвано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</w:t>
      </w:r>
      <w:r w:rsidR="00B258BD">
        <w:rPr>
          <w:rFonts w:ascii="Times New Roman" w:hAnsi="Times New Roman" w:cs="Times New Roman"/>
          <w:color w:val="000066"/>
          <w:sz w:val="24"/>
          <w:szCs w:val="24"/>
        </w:rPr>
        <w:t>мах обучения» от 14. 03. 2000г.  В</w:t>
      </w:r>
      <w:r w:rsidR="006C524B">
        <w:rPr>
          <w:rFonts w:ascii="Times New Roman" w:hAnsi="Times New Roman" w:cs="Times New Roman"/>
          <w:color w:val="000066"/>
          <w:sz w:val="24"/>
          <w:szCs w:val="24"/>
        </w:rPr>
        <w:t xml:space="preserve"> данном письме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четко указывается продолжительность занятий с 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lastRenderedPageBreak/>
        <w:t>детьми в разных возрастных группах детского сада, их количество в неделю, а также максимальная нагрузка на ребенка в системе дополнительного образования.</w:t>
      </w:r>
    </w:p>
    <w:p w:rsidR="003A6BFF" w:rsidRPr="0084637E" w:rsidRDefault="003A6BFF" w:rsidP="00D619CB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  <w:t>Право ребенка на игру</w:t>
      </w:r>
    </w:p>
    <w:p w:rsidR="003A6BFF" w:rsidRPr="0084637E" w:rsidRDefault="003A6BFF" w:rsidP="00D619CB">
      <w:pPr>
        <w:spacing w:before="150" w:line="288" w:lineRule="auto"/>
        <w:ind w:left="-709"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Fonts w:ascii="Times New Roman" w:hAnsi="Times New Roman" w:cs="Times New Roman"/>
          <w:color w:val="000066"/>
          <w:sz w:val="24"/>
          <w:szCs w:val="24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тому, чтобы способствовать осуще</w:t>
      </w:r>
      <w:r w:rsidRPr="0084637E">
        <w:rPr>
          <w:rFonts w:ascii="Times New Roman" w:hAnsi="Times New Roman" w:cs="Times New Roman"/>
          <w:color w:val="000066"/>
          <w:sz w:val="24"/>
          <w:szCs w:val="24"/>
        </w:rPr>
        <w:softHyphen/>
        <w:t>ствлению указанного права», — утверждает Декларация прав ребенка.</w:t>
      </w:r>
    </w:p>
    <w:p w:rsidR="003A6BFF" w:rsidRPr="0084637E" w:rsidRDefault="00D619CB" w:rsidP="00D619CB">
      <w:pPr>
        <w:spacing w:before="150" w:line="288" w:lineRule="auto"/>
        <w:ind w:left="-709" w:right="75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t xml:space="preserve">     </w:t>
      </w:r>
      <w:r w:rsidR="006C524B">
        <w:rPr>
          <w:rStyle w:val="a5"/>
          <w:rFonts w:ascii="Times New Roman" w:hAnsi="Times New Roman" w:cs="Times New Roman"/>
          <w:color w:val="CC0066"/>
          <w:sz w:val="24"/>
          <w:szCs w:val="24"/>
        </w:rPr>
        <w:t xml:space="preserve">     </w:t>
      </w:r>
      <w:bookmarkStart w:id="0" w:name="_GoBack"/>
      <w:bookmarkEnd w:id="0"/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</w:rPr>
        <w:t xml:space="preserve">  </w:t>
      </w:r>
      <w:r w:rsidRPr="0084637E"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  <w:t xml:space="preserve"> </w:t>
      </w:r>
      <w:r w:rsidR="003A6BFF" w:rsidRPr="0084637E">
        <w:rPr>
          <w:rStyle w:val="a5"/>
          <w:rFonts w:ascii="Times New Roman" w:hAnsi="Times New Roman" w:cs="Times New Roman"/>
          <w:color w:val="CC0066"/>
          <w:sz w:val="24"/>
          <w:szCs w:val="24"/>
          <w:u w:val="single"/>
        </w:rPr>
        <w:t>Право ребенка на сохранение своей индивидуальности</w:t>
      </w:r>
      <w:r w:rsidR="003A6BFF" w:rsidRPr="00846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>«Государства-участники Конвенции обязуются уважать права ребенка на сохранение его индивидуальности» (ст. 8).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br/>
        <w:t>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понимать личность ребенка, но и помогать малышу</w:t>
      </w:r>
      <w:r w:rsidR="00B258BD">
        <w:rPr>
          <w:rFonts w:ascii="Times New Roman" w:hAnsi="Times New Roman" w:cs="Times New Roman"/>
          <w:color w:val="000066"/>
          <w:sz w:val="24"/>
          <w:szCs w:val="24"/>
        </w:rPr>
        <w:t>,</w:t>
      </w:r>
      <w:r w:rsidR="003A6BFF" w:rsidRPr="0084637E">
        <w:rPr>
          <w:rFonts w:ascii="Times New Roman" w:hAnsi="Times New Roman" w:cs="Times New Roman"/>
          <w:color w:val="000066"/>
          <w:sz w:val="24"/>
          <w:szCs w:val="24"/>
        </w:rPr>
        <w:t xml:space="preserve"> сохранить и развивать свою индивидуальность</w:t>
      </w:r>
    </w:p>
    <w:p w:rsidR="003A6BFF" w:rsidRPr="0084637E" w:rsidRDefault="003A6BFF" w:rsidP="003A6BFF">
      <w:pPr>
        <w:pStyle w:val="a4"/>
      </w:pPr>
    </w:p>
    <w:p w:rsidR="003A6BFF" w:rsidRPr="0084637E" w:rsidRDefault="003A6BFF" w:rsidP="003A6BFF">
      <w:pPr>
        <w:pStyle w:val="a4"/>
      </w:pPr>
    </w:p>
    <w:p w:rsidR="003A6BFF" w:rsidRPr="0084637E" w:rsidRDefault="003A6BFF" w:rsidP="003A6BFF">
      <w:pPr>
        <w:pStyle w:val="a4"/>
      </w:pPr>
    </w:p>
    <w:p w:rsidR="00C07C1E" w:rsidRPr="0084637E" w:rsidRDefault="00C07C1E">
      <w:pPr>
        <w:rPr>
          <w:rFonts w:ascii="Times New Roman" w:hAnsi="Times New Roman" w:cs="Times New Roman"/>
          <w:sz w:val="24"/>
          <w:szCs w:val="24"/>
        </w:rPr>
      </w:pPr>
    </w:p>
    <w:sectPr w:rsidR="00C07C1E" w:rsidRPr="0084637E" w:rsidSect="00D619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AA0"/>
    <w:multiLevelType w:val="multilevel"/>
    <w:tmpl w:val="6340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30B86"/>
    <w:multiLevelType w:val="multilevel"/>
    <w:tmpl w:val="8E7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54DDD"/>
    <w:multiLevelType w:val="multilevel"/>
    <w:tmpl w:val="990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14D10"/>
    <w:multiLevelType w:val="multilevel"/>
    <w:tmpl w:val="691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A2776"/>
    <w:multiLevelType w:val="multilevel"/>
    <w:tmpl w:val="13C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3"/>
    <w:rsid w:val="003A6BFF"/>
    <w:rsid w:val="006C524B"/>
    <w:rsid w:val="0084637E"/>
    <w:rsid w:val="008D16E3"/>
    <w:rsid w:val="00B258BD"/>
    <w:rsid w:val="00C07C1E"/>
    <w:rsid w:val="00D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BFF"/>
    <w:rPr>
      <w:b/>
      <w:bCs/>
    </w:rPr>
  </w:style>
  <w:style w:type="character" w:styleId="a6">
    <w:name w:val="Emphasis"/>
    <w:basedOn w:val="a0"/>
    <w:uiPriority w:val="20"/>
    <w:qFormat/>
    <w:rsid w:val="003A6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BFF"/>
    <w:rPr>
      <w:b/>
      <w:bCs/>
    </w:rPr>
  </w:style>
  <w:style w:type="character" w:styleId="a6">
    <w:name w:val="Emphasis"/>
    <w:basedOn w:val="a0"/>
    <w:uiPriority w:val="20"/>
    <w:qFormat/>
    <w:rsid w:val="003A6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dou5.edu.yar.ru/prava_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2013-06-28T09:49:00Z</dcterms:created>
  <dcterms:modified xsi:type="dcterms:W3CDTF">2018-11-27T02:49:00Z</dcterms:modified>
</cp:coreProperties>
</file>